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江苏海事职业技术学院信息工程学院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0" w:lineRule="atLeast"/>
        <w:jc w:val="center"/>
        <w:textAlignment w:val="auto"/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</w:pPr>
      <w:r>
        <w:rPr>
          <w:rFonts w:ascii="方正小标宋简体" w:hAnsi="方正小标宋简体" w:eastAsia="方正小标宋简体"/>
          <w:sz w:val="44"/>
          <w:szCs w:val="44"/>
        </w:rPr>
        <w:t>专业</w:t>
      </w:r>
      <w:r>
        <w:rPr>
          <w:rFonts w:hint="eastAsia" w:ascii="方正小标宋简体" w:hAnsi="方正小标宋简体" w:eastAsia="方正小标宋简体"/>
          <w:sz w:val="44"/>
          <w:szCs w:val="44"/>
        </w:rPr>
        <w:t>大</w:t>
      </w:r>
      <w:r>
        <w:rPr>
          <w:rFonts w:ascii="方正小标宋简体" w:hAnsi="方正小标宋简体" w:eastAsia="方正小标宋简体"/>
          <w:sz w:val="44"/>
          <w:szCs w:val="44"/>
        </w:rPr>
        <w:t>类</w:t>
      </w:r>
      <w:r>
        <w:rPr>
          <w:rFonts w:hint="eastAsia" w:ascii="方正小标宋简体" w:hAnsi="方正小标宋简体" w:eastAsia="方正小标宋简体"/>
          <w:sz w:val="44"/>
          <w:szCs w:val="44"/>
        </w:rPr>
        <w:t>（类）培养与</w:t>
      </w:r>
      <w:r>
        <w:rPr>
          <w:rFonts w:ascii="方正小标宋简体" w:hAnsi="方正小标宋简体" w:eastAsia="方正小标宋简体"/>
          <w:sz w:val="44"/>
          <w:szCs w:val="44"/>
        </w:rPr>
        <w:t>分流管理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办法（试行）</w:t>
      </w:r>
      <w:bookmarkEnd w:id="0"/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江苏海事职业技术学院《“双高计划”建设方案》和江苏省高等职业院校高水平专业群《“大数据技术与应用专业群”建设方案》的建设要求，为深入推进“产学融合、平台共享、模块分流、工匠工坊”的人才培养模式改革，优化构建“底层共享、中层模块、高层方向、书证融通”的课程体系，全面推行基于专业群的大类培养、分层分方向教学。建立信息工程学院专业大类（类）培养与分流管理制度，满足学生个性发展需求，实现自选学业路径、自选职业发展，打通复合型人才成长通道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，结合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学院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实际，特制定本办法。</w:t>
      </w:r>
    </w:p>
    <w:p>
      <w:pPr>
        <w:pStyle w:val="2"/>
        <w:keepNext w:val="0"/>
        <w:keepLines w:val="0"/>
        <w:spacing w:after="0" w:line="415" w:lineRule="auto"/>
        <w:jc w:val="center"/>
        <w:rPr>
          <w:rFonts w:ascii="楷体_GB2312" w:eastAsia="楷体_GB2312"/>
        </w:rPr>
      </w:pPr>
      <w:r>
        <w:rPr>
          <w:rFonts w:hint="eastAsia" w:ascii="楷体_GB2312" w:eastAsia="楷体_GB2312"/>
        </w:rPr>
        <w:t>第一章</w:t>
      </w:r>
      <w:r>
        <w:rPr>
          <w:rFonts w:ascii="楷体_GB2312" w:eastAsia="楷体_GB2312"/>
        </w:rPr>
        <w:t xml:space="preserve">  </w:t>
      </w:r>
      <w:r>
        <w:rPr>
          <w:rFonts w:hint="eastAsia" w:ascii="楷体_GB2312" w:eastAsia="楷体_GB2312"/>
        </w:rPr>
        <w:t>总</w:t>
      </w:r>
      <w:r>
        <w:rPr>
          <w:rFonts w:ascii="楷体_GB2312" w:eastAsia="楷体_GB2312"/>
        </w:rPr>
        <w:t xml:space="preserve">  </w:t>
      </w:r>
      <w:r>
        <w:rPr>
          <w:rFonts w:hint="eastAsia" w:ascii="楷体_GB2312" w:eastAsia="楷体_GB2312"/>
        </w:rPr>
        <w:t>则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_GB2312" w:hAnsi="仿宋" w:eastAsia="仿宋_GB2312" w:cs="Calibri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第一条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积极推进“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eastAsia="zh-CN"/>
        </w:rPr>
        <w:t>基于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专业群的大类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（以下简称“专业类”）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培养、分层分方向教学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”人才培养模式改革，切实做好我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院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专业类培养与分流工作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eastAsia="zh-CN"/>
        </w:rPr>
        <w:t>。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仿宋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第二条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专业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分流是指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基于专业群的大类培养的学生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（以下简称“学生”）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，经过一定时间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培养后，从专业类分流至所属具体专业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或专业方向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（以下简称“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专业（方向）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”）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。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 xml:space="preserve">第三条 </w:t>
      </w:r>
      <w:r>
        <w:rPr>
          <w:rFonts w:ascii="仿宋_GB2312" w:hAnsi="Calibri" w:eastAsia="仿宋_GB2312" w:cs="Calibri"/>
          <w:kern w:val="0"/>
          <w:sz w:val="32"/>
          <w:szCs w:val="32"/>
        </w:rPr>
        <w:t xml:space="preserve"> 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专业类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培养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的学生进校后，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按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“1＋</w:t>
      </w:r>
      <w:r>
        <w:rPr>
          <w:rFonts w:ascii="仿宋_GB2312" w:hAnsi="Calibri" w:eastAsia="仿宋_GB2312" w:cs="Calibri"/>
          <w:kern w:val="0"/>
          <w:sz w:val="32"/>
          <w:szCs w:val="32"/>
        </w:rPr>
        <w:t>2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”模式，学生应在修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eastAsia="zh-CN"/>
        </w:rPr>
        <w:t>读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完第一学年课程后，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根据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专业类所属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专业（方向）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进行分流，第三学期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eastAsia="zh-CN"/>
        </w:rPr>
        <w:t>开始进行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专业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能力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培养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即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第一学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按专业类修读通识教育课程、专业基础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平台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课程，进行专业类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职业通用能力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培养；第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三学期原则上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分流到专业类所属专业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或专业方向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修读专业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核心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课程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个性拓展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课程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，进行专业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专项能力、复合应用能力、职业适任能力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培养。</w:t>
      </w:r>
    </w:p>
    <w:p>
      <w:pPr>
        <w:pStyle w:val="2"/>
        <w:keepNext w:val="0"/>
        <w:keepLines w:val="0"/>
        <w:spacing w:after="0" w:line="415" w:lineRule="auto"/>
        <w:jc w:val="center"/>
        <w:rPr>
          <w:rFonts w:ascii="楷体_GB2312" w:eastAsia="楷体_GB2312"/>
        </w:rPr>
      </w:pPr>
      <w:r>
        <w:rPr>
          <w:rFonts w:hint="eastAsia" w:ascii="楷体_GB2312" w:eastAsia="楷体_GB2312"/>
        </w:rPr>
        <w:t xml:space="preserve">第二章 </w:t>
      </w:r>
      <w:r>
        <w:rPr>
          <w:rFonts w:ascii="楷体_GB2312" w:eastAsia="楷体_GB2312"/>
        </w:rPr>
        <w:t xml:space="preserve"> </w:t>
      </w:r>
      <w:r>
        <w:rPr>
          <w:rFonts w:hint="eastAsia" w:ascii="楷体_GB2312" w:eastAsia="楷体_GB2312"/>
        </w:rPr>
        <w:t>组织领导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第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 xml:space="preserve">条 </w:t>
      </w:r>
      <w:r>
        <w:rPr>
          <w:rFonts w:ascii="仿宋_GB2312" w:hAnsi="Calibri" w:eastAsia="仿宋_GB2312" w:cs="Calibri"/>
          <w:kern w:val="0"/>
          <w:sz w:val="32"/>
          <w:szCs w:val="32"/>
        </w:rPr>
        <w:t xml:space="preserve"> 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学院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成立专业类学生培养与分流管理工作组，负责领导组织专业类学生培养与分流工作。工作组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组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长由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院长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担任，成员由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专业中心主任、课程群负责人、学生事务办公室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负责人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和教学秘书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组成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办公室设在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学术事务办公室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，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由教学秘书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负责处理专业类学生培养与分流工作日常事务。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第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 xml:space="preserve">条 </w:t>
      </w:r>
      <w:r>
        <w:rPr>
          <w:rFonts w:ascii="仿宋_GB2312" w:hAnsi="Calibri" w:eastAsia="仿宋_GB2312" w:cs="Calibri"/>
          <w:kern w:val="0"/>
          <w:sz w:val="32"/>
          <w:szCs w:val="32"/>
        </w:rPr>
        <w:t xml:space="preserve"> 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相关人员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各负其责，其中：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院长负责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牵头专业类学生培养与分流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工作。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_GB2312" w:hAnsi="Calibri" w:eastAsia="仿宋_GB2312" w:cs="Calibri"/>
          <w:kern w:val="0"/>
          <w:sz w:val="32"/>
          <w:szCs w:val="32"/>
          <w:lang w:eastAsia="zh-CN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（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）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专业中心主任组织课程群负责人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负责专业类人才培养方案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eastAsia="zh-CN"/>
        </w:rPr>
        <w:t>制定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、课程设置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分流工作的方案制定和实施、专业引导、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教学安排的指导与协调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工作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eastAsia="zh-CN"/>
        </w:rPr>
        <w:t>。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（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）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学生事务办公室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负责组织辅导员（班主任）做好专业类学生分流的政策宣讲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思想教育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及班级管理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等相关工作。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（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）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教学秘书负责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专业分流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材料收集整理，以及分流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后的学籍异动、班级调整和成绩管理等相关工作。</w:t>
      </w:r>
    </w:p>
    <w:p>
      <w:pPr>
        <w:pStyle w:val="2"/>
        <w:keepNext w:val="0"/>
        <w:keepLines w:val="0"/>
        <w:spacing w:after="0" w:line="415" w:lineRule="auto"/>
        <w:jc w:val="center"/>
        <w:rPr>
          <w:rFonts w:ascii="楷体_GB2312" w:eastAsia="楷体_GB2312"/>
        </w:rPr>
      </w:pPr>
      <w:r>
        <w:rPr>
          <w:rFonts w:hint="eastAsia" w:ascii="楷体_GB2312" w:eastAsia="楷体_GB2312"/>
        </w:rPr>
        <w:t>第三章</w:t>
      </w:r>
      <w:r>
        <w:rPr>
          <w:rFonts w:ascii="楷体_GB2312" w:eastAsia="楷体_GB2312"/>
        </w:rPr>
        <w:t xml:space="preserve">  </w:t>
      </w:r>
      <w:r>
        <w:rPr>
          <w:rFonts w:hint="eastAsia" w:ascii="楷体_GB2312" w:eastAsia="楷体_GB2312"/>
        </w:rPr>
        <w:t>分流原则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仿宋" w:eastAsia="仿宋_GB2312" w:cs="Calibri"/>
          <w:kern w:val="0"/>
          <w:sz w:val="32"/>
          <w:szCs w:val="32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第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六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 xml:space="preserve">条 </w:t>
      </w:r>
      <w:r>
        <w:rPr>
          <w:rFonts w:ascii="仿宋_GB2312" w:hAnsi="仿宋" w:eastAsia="仿宋_GB2312" w:cs="Calibri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坚持公平、公正、公开。加强专业分流工作的领导与监督，公示分流依据、选拔规则、分流程序、学生志愿、综合表现排名、分流结果，增强透明度，体现机会均等。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仿宋" w:eastAsia="仿宋_GB2312" w:cs="Calibri"/>
          <w:kern w:val="0"/>
          <w:sz w:val="32"/>
          <w:szCs w:val="32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第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七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 xml:space="preserve">条 </w:t>
      </w:r>
      <w:r>
        <w:rPr>
          <w:rFonts w:ascii="仿宋_GB2312" w:hAnsi="仿宋" w:eastAsia="仿宋_GB2312" w:cs="Calibri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坚持学生个性发展与学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院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专业发展相结合。尊重学生个性发展，在学生自愿申请的基础上，依据学生的综合表现进行分流。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仿宋" w:eastAsia="仿宋_GB2312" w:cs="Calibri"/>
          <w:kern w:val="0"/>
          <w:sz w:val="32"/>
          <w:szCs w:val="32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第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八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条  适度引导，合理调配。专业分流在尊重学生志愿的同时，应综合考虑专业发展、教学资源有效利用、教学活动组织实施、社会需求等因素，对学生进行引导与调配，保持专业可持续发展。</w:t>
      </w:r>
    </w:p>
    <w:p>
      <w:pPr>
        <w:pStyle w:val="2"/>
        <w:keepNext w:val="0"/>
        <w:keepLines w:val="0"/>
        <w:spacing w:after="0" w:line="415" w:lineRule="auto"/>
        <w:jc w:val="center"/>
        <w:rPr>
          <w:rFonts w:hint="eastAsia" w:ascii="楷体_GB2312" w:eastAsia="楷体_GB2312"/>
          <w:lang w:eastAsia="zh-CN"/>
        </w:rPr>
      </w:pPr>
      <w:r>
        <w:rPr>
          <w:rFonts w:hint="eastAsia" w:ascii="楷体_GB2312" w:eastAsia="楷体_GB2312"/>
        </w:rPr>
        <w:t>第四章</w:t>
      </w:r>
      <w:r>
        <w:rPr>
          <w:rFonts w:ascii="楷体_GB2312" w:eastAsia="楷体_GB2312"/>
        </w:rPr>
        <w:t xml:space="preserve">  </w:t>
      </w:r>
      <w:r>
        <w:rPr>
          <w:rFonts w:hint="eastAsia" w:ascii="楷体_GB2312" w:eastAsia="楷体_GB2312"/>
        </w:rPr>
        <w:t>分流</w:t>
      </w:r>
      <w:r>
        <w:rPr>
          <w:rFonts w:hint="eastAsia" w:ascii="楷体_GB2312" w:eastAsia="楷体_GB2312"/>
          <w:lang w:val="en-US" w:eastAsia="zh-CN"/>
        </w:rPr>
        <w:t>准备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第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九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条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人才培养方案制定。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专业中心主任组织课程群负责人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负责专业类人才培养方案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eastAsia="zh-CN"/>
        </w:rPr>
        <w:t>制定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和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课程设置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人才培养方案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需按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“底层共享、中层模块、高层方向、书证融通”的课程体系要求进行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eastAsia="zh-CN"/>
        </w:rPr>
        <w:t>制定。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根据《江苏海事职业技术学院人才培养方案制（修）定与实施管理办法》，原则上人才培养方案三年不做大范围调整，中专起点的学生不再单独制定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eastAsia="zh-CN"/>
        </w:rPr>
        <w:t>。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第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十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条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行政班组建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。每年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新生入校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前，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学院根据招生情况，确定专业类培养的学生范围，并与学校协商进行统一行政班组建。编班规则为：软件类/电子类+年级+学制+序号（例：软件类21301班），不再区分招生类型。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第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十一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条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行政班管理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在校期间学生管理、班级管理按行政班进行管理，如学生统一参与大型活动、日常行为规范管理、请销假审批等工作。综合素质量化考核以及评优等按教学班进行管理。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center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楷体_GB2312" w:eastAsia="楷体_GB2312"/>
        </w:rPr>
        <w:t>第</w:t>
      </w:r>
      <w:r>
        <w:rPr>
          <w:rFonts w:hint="eastAsia" w:ascii="楷体_GB2312" w:eastAsia="楷体_GB2312"/>
          <w:lang w:val="en-US" w:eastAsia="zh-CN"/>
        </w:rPr>
        <w:t>五</w:t>
      </w:r>
      <w:r>
        <w:rPr>
          <w:rFonts w:hint="eastAsia" w:ascii="楷体_GB2312" w:eastAsia="楷体_GB2312"/>
        </w:rPr>
        <w:t>章</w:t>
      </w:r>
      <w:r>
        <w:rPr>
          <w:rFonts w:ascii="楷体_GB2312" w:eastAsia="楷体_GB2312"/>
        </w:rPr>
        <w:t xml:space="preserve">  </w:t>
      </w:r>
      <w:r>
        <w:rPr>
          <w:rFonts w:hint="eastAsia" w:ascii="楷体_GB2312" w:eastAsia="楷体_GB2312"/>
        </w:rPr>
        <w:t>分流程序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第十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条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制定分流方案。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第一学年末启动专业分流工作。即第二学期第11周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前，在初步了解学生专业分流意向的基础上，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专业中心主任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组织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课程群负责人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制定《专业类学生分流实施方案》，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报教学秘书。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方案应包括下列内容：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（一）组织领导。明确专业类分流管理工作小组组长及成员构成。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分流专业。分流专业应为学生入学当年经教育厅备案的专业，不能调整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到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其他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未备案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专业。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Calibri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（三）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分流计划。根据专业类所属专业的办学条件、社会需求及专业发展情况，确定待分流专业的计划总人数、开设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教学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班级数、班级人数。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Calibri"/>
          <w:kern w:val="0"/>
          <w:sz w:val="32"/>
          <w:szCs w:val="32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（四）分流依据。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学院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组织进行专业能力测试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或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面试，综合考虑学生志愿、专业类培养期间学习成绩、在校期间奖惩情况等作为分流依据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进一步明确分流选拔规则。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Calibri"/>
          <w:kern w:val="0"/>
          <w:sz w:val="32"/>
          <w:szCs w:val="32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（五）分流程序。明确专业分流各环节的时间节点、具体要求等，做到分流过程公开透明。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Calibri"/>
          <w:kern w:val="0"/>
          <w:sz w:val="32"/>
          <w:szCs w:val="32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第十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 xml:space="preserve">条 </w:t>
      </w:r>
      <w:r>
        <w:rPr>
          <w:rFonts w:ascii="仿宋_GB2312" w:hAnsi="仿宋" w:eastAsia="仿宋_GB2312" w:cs="Calibri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方案审批公示。专业类学生分流实施方案经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学院党政联席会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初审、学校批准后，在学院网站进行公示。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Calibri"/>
          <w:kern w:val="0"/>
          <w:sz w:val="32"/>
          <w:szCs w:val="32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第十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 xml:space="preserve">条 </w:t>
      </w:r>
      <w:r>
        <w:rPr>
          <w:rFonts w:ascii="仿宋_GB2312" w:hAnsi="仿宋" w:eastAsia="仿宋_GB2312" w:cs="Calibri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第12周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学生填报志愿。学生根据自身兴趣爱好与职业规划，结合自己的学业情况，填报</w:t>
      </w:r>
      <w:r>
        <w:rPr>
          <w:rFonts w:ascii="仿宋_GB2312" w:hAnsi="仿宋" w:eastAsia="仿宋_GB2312" w:cs="Calibri"/>
          <w:kern w:val="0"/>
          <w:sz w:val="32"/>
          <w:szCs w:val="32"/>
        </w:rPr>
        <w:t>3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个专业分流志愿并排序。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Calibri"/>
          <w:kern w:val="0"/>
          <w:sz w:val="32"/>
          <w:szCs w:val="32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辅导员、班主任和专业教师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在专业类培养阶段加强对学生的专业教育，让学生充分了解行业和专业的发展状况、社会需求及专业类所属专业近年就业情况；在专业分流期间，设立专业导师指导学生填报专业分流志愿。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Calibri"/>
          <w:kern w:val="0"/>
          <w:sz w:val="32"/>
          <w:szCs w:val="32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第十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 xml:space="preserve">条 </w:t>
      </w:r>
      <w:r>
        <w:rPr>
          <w:rFonts w:ascii="仿宋_GB2312" w:hAnsi="仿宋" w:eastAsia="仿宋_GB2312" w:cs="Calibri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第13周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学院组织分流。学院专业类分流管理工作小组严格按照公示的学生分流实施方案，组织专业分流工作，进行专业能力测试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或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面试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于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13周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前，初步确定专业分流学生名单。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Calibri"/>
          <w:kern w:val="0"/>
          <w:sz w:val="32"/>
          <w:szCs w:val="32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第十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六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 xml:space="preserve">条 </w:t>
      </w:r>
      <w:r>
        <w:rPr>
          <w:rFonts w:ascii="仿宋_GB2312" w:hAnsi="仿宋" w:eastAsia="仿宋_GB2312" w:cs="Calibri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分流结果公示。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14周前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学院在学院网站上公示专业分流学生名单（公示时间不少于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个工作日），公示结束且结果无异议后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经学院党政联席会审议通过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报教务处。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Calibri"/>
          <w:kern w:val="0"/>
          <w:sz w:val="32"/>
          <w:szCs w:val="32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第十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七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 xml:space="preserve">条 </w:t>
      </w:r>
      <w:r>
        <w:rPr>
          <w:rFonts w:ascii="仿宋_GB2312" w:hAnsi="仿宋" w:eastAsia="仿宋_GB2312" w:cs="Calibri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学籍异动处理。教务处审核各专业类分流学生名单后，在学校教务管理信息系统、学信网分别办理学籍异动。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第十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八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 xml:space="preserve">条 </w:t>
      </w:r>
      <w:r>
        <w:rPr>
          <w:rFonts w:ascii="仿宋_GB2312" w:hAnsi="仿宋" w:eastAsia="仿宋_GB2312" w:cs="Calibri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教学班组建。学院根据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分流结果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组建教学班，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专业中心主任于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15周前完成教学任务落实和教材选用工作。教学秘书于19周前通过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教务管理信息系统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完成教学班组建工作，并于第三学期开始前向学生下发教学班课表。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Calibri" w:eastAsia="仿宋_GB2312" w:cs="Calibri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第十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九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 xml:space="preserve">条 </w:t>
      </w:r>
      <w:r>
        <w:rPr>
          <w:rFonts w:ascii="仿宋_GB2312" w:hAnsi="仿宋" w:eastAsia="仿宋_GB2312" w:cs="Calibri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教学班管理。</w:t>
      </w:r>
      <w:r>
        <w:rPr>
          <w:rFonts w:hint="eastAsia" w:ascii="仿宋_GB2312" w:hAnsi="Calibri" w:eastAsia="仿宋_GB2312" w:cs="Calibri"/>
          <w:kern w:val="0"/>
          <w:sz w:val="32"/>
          <w:szCs w:val="32"/>
          <w:lang w:val="en-US" w:eastAsia="zh-CN"/>
        </w:rPr>
        <w:t>专业中心主任选定教学班课代表，负责日常教学活动的通知、课堂考勤等工作。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15" w:lineRule="auto"/>
        <w:ind w:firstLine="641" w:firstLineChars="200"/>
        <w:jc w:val="center"/>
        <w:textAlignment w:val="auto"/>
        <w:rPr>
          <w:rFonts w:ascii="楷体_GB2312" w:eastAsia="楷体_GB2312"/>
        </w:rPr>
      </w:pPr>
      <w:r>
        <w:rPr>
          <w:rFonts w:hint="eastAsia" w:ascii="楷体_GB2312" w:eastAsia="楷体_GB2312"/>
        </w:rPr>
        <w:t>第</w:t>
      </w:r>
      <w:r>
        <w:rPr>
          <w:rFonts w:hint="eastAsia" w:ascii="楷体_GB2312" w:eastAsia="楷体_GB2312"/>
          <w:lang w:val="en-US" w:eastAsia="zh-CN"/>
        </w:rPr>
        <w:t>六</w:t>
      </w:r>
      <w:r>
        <w:rPr>
          <w:rFonts w:hint="eastAsia" w:ascii="楷体_GB2312" w:eastAsia="楷体_GB2312"/>
        </w:rPr>
        <w:t xml:space="preserve">章 </w:t>
      </w:r>
      <w:r>
        <w:rPr>
          <w:rFonts w:ascii="楷体_GB2312" w:eastAsia="楷体_GB2312"/>
        </w:rPr>
        <w:t xml:space="preserve"> </w:t>
      </w:r>
      <w:r>
        <w:rPr>
          <w:rFonts w:hint="eastAsia" w:ascii="楷体_GB2312" w:eastAsia="楷体_GB2312"/>
        </w:rPr>
        <w:t>附则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Calibri"/>
          <w:kern w:val="0"/>
          <w:sz w:val="32"/>
          <w:szCs w:val="32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第十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九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 xml:space="preserve">条 </w:t>
      </w:r>
      <w:r>
        <w:rPr>
          <w:rFonts w:ascii="仿宋_GB2312" w:hAnsi="仿宋" w:eastAsia="仿宋_GB2312" w:cs="Calibri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休学、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参军等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保留学籍的学生不参加当年专业分流。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分流后，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学生复学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涉及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本专业不再开设的，转到专业类其他专业就读，教学秘书办好免修和补修手续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 w:cs="Calibri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第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二十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 xml:space="preserve">条 </w:t>
      </w:r>
      <w:r>
        <w:rPr>
          <w:rFonts w:ascii="仿宋_GB2312" w:hAnsi="仿宋" w:eastAsia="仿宋_GB2312" w:cs="Calibri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按专业类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培养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的学生，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第一学期末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可按照学校转专业相关规定，申请转入其他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学院的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专业。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Calibri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第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二十一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 xml:space="preserve">条 </w:t>
      </w:r>
      <w:r>
        <w:rPr>
          <w:rFonts w:ascii="仿宋_GB2312" w:hAnsi="仿宋" w:eastAsia="仿宋_GB2312" w:cs="Calibri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专业类分流视同转专业，学生分流到具体专业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方向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后，原则上不得再申请专业类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内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转专业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或转方向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特殊原因且符合《江苏海事职业技术学院学生学籍管理办法》要求的，经学院党政联席会审议通过后可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eastAsia="zh-CN"/>
        </w:rPr>
        <w:t>申请转入下一级就读。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 w:cs="Calibri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第二十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 xml:space="preserve">条 </w:t>
      </w:r>
      <w:r>
        <w:rPr>
          <w:rFonts w:ascii="仿宋_GB2312" w:hAnsi="仿宋" w:eastAsia="仿宋_GB2312" w:cs="Calibri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专业类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培养仅第一学期末接受同年级其他专业学生或留级学生转入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。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其他时间，原则上不接受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专业类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转入，特殊原因且符合《江苏海事职业技术学院学生学籍管理办法》要求的，需经学校相关部门审批，学院党政联席会审议通过后可转入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专业类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进行学习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第二十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条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本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办法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自公布之日起施行，由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信息工程学院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附：专业大类（类）培养与分流管理流程图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信息工程学院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2021年5月14日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专业大类（类）培养与分流管理实施流程图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drawing>
          <wp:inline distT="0" distB="0" distL="114300" distR="114300">
            <wp:extent cx="5273040" cy="7581900"/>
            <wp:effectExtent l="0" t="0" r="0" b="762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altName w:val="Helvetica Neue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5658A"/>
    <w:rsid w:val="00334E94"/>
    <w:rsid w:val="00472302"/>
    <w:rsid w:val="089D66FA"/>
    <w:rsid w:val="0965658A"/>
    <w:rsid w:val="0D3319FA"/>
    <w:rsid w:val="0DD619DB"/>
    <w:rsid w:val="0E851E82"/>
    <w:rsid w:val="11BC5DCF"/>
    <w:rsid w:val="137A63D3"/>
    <w:rsid w:val="1B4F6743"/>
    <w:rsid w:val="1E780EDA"/>
    <w:rsid w:val="209E4CDF"/>
    <w:rsid w:val="2593082D"/>
    <w:rsid w:val="2FEB7CDB"/>
    <w:rsid w:val="33FF0D64"/>
    <w:rsid w:val="34F55FED"/>
    <w:rsid w:val="3BB54A80"/>
    <w:rsid w:val="3F1B1DB8"/>
    <w:rsid w:val="41B67092"/>
    <w:rsid w:val="43222DB7"/>
    <w:rsid w:val="470472F4"/>
    <w:rsid w:val="695D566C"/>
    <w:rsid w:val="6D534846"/>
    <w:rsid w:val="6FC84040"/>
    <w:rsid w:val="72C23154"/>
    <w:rsid w:val="736C6630"/>
    <w:rsid w:val="7724577E"/>
    <w:rsid w:val="78A365E1"/>
    <w:rsid w:val="7B09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Office_4.1.2.6545_F1E327BC-269C-435d-A152-05C5408002CA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2021-04-29T15:04:00Z</dcterms:created>
  <dc:creator>桃之夭夭</dc:creator>
  <cp:lastModifiedBy>zhangli</cp:lastModifiedBy>
  <dcterms:modified xsi:type="dcterms:W3CDTF">2022-05-25T09:22:18Z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  <property fmtid="{D5CDD505-2E9C-101B-9397-08002B2CF9AE}" pid="3" name="ICV">
    <vt:lpwstr>2CC6B19F280B474999C991BC1596088D</vt:lpwstr>
  </property>
</Properties>
</file>