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附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级软件专业类学生分流综合素质量化规则</w:t>
      </w:r>
      <w:bookmarkEnd w:id="0"/>
    </w:p>
    <w:p>
      <w:pPr>
        <w:ind w:firstLine="640" w:firstLineChars="200"/>
        <w:jc w:val="left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1.综合素质量化组成：专业类培养期间学习成绩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在校期间奖惩情况进行加权平均。</w:t>
      </w:r>
    </w:p>
    <w:p>
      <w:pPr>
        <w:ind w:firstLine="640" w:firstLineChars="200"/>
        <w:jc w:val="left"/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计算公式：综合分=专业类培养期间学习成绩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平均学分绩点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*20*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0%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+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在校期间奖惩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综合得分（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+10～-10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2. 专业类培养期间学习成绩为2020-2021学年第一学期必修课和限定选修课平均学分绩点。</w:t>
      </w:r>
    </w:p>
    <w:tbl>
      <w:tblPr>
        <w:tblStyle w:val="3"/>
        <w:tblW w:w="9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260"/>
        <w:gridCol w:w="1260"/>
        <w:gridCol w:w="1260"/>
        <w:gridCol w:w="1440"/>
        <w:gridCol w:w="1050"/>
      </w:tblGrid>
      <w:tr>
        <w:trPr>
          <w:trHeight w:val="353" w:hRule="atLeast"/>
        </w:trPr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百分制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100~90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89~80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79~70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69~60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59</w:t>
            </w:r>
            <w:r>
              <w:rPr>
                <w:rFonts w:hint="eastAsia" w:ascii="宋体" w:hAnsi="宋体" w:cs="宋体"/>
                <w:kern w:val="0"/>
                <w:szCs w:val="21"/>
              </w:rPr>
              <w:t>分以下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补考及格或重修后考核及格</w:t>
            </w:r>
          </w:p>
        </w:tc>
      </w:tr>
      <w:tr>
        <w:trPr>
          <w:trHeight w:val="420" w:hRule="atLeast"/>
        </w:trPr>
        <w:tc>
          <w:tcPr>
            <w:tcW w:w="1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绩点数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4.0+</w:t>
            </w:r>
            <w:r>
              <w:rPr>
                <w:rFonts w:hint="eastAsia" w:ascii="宋体" w:hAnsi="宋体" w:cs="宋体"/>
                <w:kern w:val="0"/>
                <w:position w:val="-12"/>
                <w:szCs w:val="21"/>
              </w:rPr>
              <w:object>
                <v:shape id="_x0000_i1025" o:spt="75" type="#_x0000_t75" style="height:18.5pt;width:4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3.0+</w:t>
            </w:r>
            <w:r>
              <w:rPr>
                <w:rFonts w:hint="eastAsia" w:ascii="宋体" w:hAnsi="宋体" w:cs="宋体"/>
                <w:kern w:val="0"/>
                <w:position w:val="-12"/>
                <w:szCs w:val="21"/>
              </w:rPr>
              <w:object>
                <v:shape id="_x0000_i1026" o:spt="75" type="#_x0000_t75" style="height:18.5pt;width:4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2.0+</w:t>
            </w:r>
            <w:r>
              <w:rPr>
                <w:rFonts w:hint="eastAsia" w:ascii="宋体" w:hAnsi="宋体" w:cs="宋体"/>
                <w:kern w:val="0"/>
                <w:position w:val="-12"/>
                <w:szCs w:val="21"/>
              </w:rPr>
              <w:object>
                <v:shape id="_x0000_i1027" o:spt="75" type="#_x0000_t75" style="height:18.5pt;width:4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1.0+</w:t>
            </w:r>
            <w:r>
              <w:rPr>
                <w:rFonts w:hint="eastAsia" w:ascii="宋体" w:hAnsi="宋体" w:cs="宋体"/>
                <w:kern w:val="0"/>
                <w:position w:val="-12"/>
                <w:szCs w:val="21"/>
              </w:rPr>
              <w:object>
                <v:shape id="_x0000_i1028" o:spt="75" type="#_x0000_t75" style="height:18.5pt;width:4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01" w:hRule="atLeast"/>
        </w:trPr>
        <w:tc>
          <w:tcPr>
            <w:tcW w:w="1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五级记分制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不及格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30" w:hRule="atLeast"/>
        </w:trPr>
        <w:tc>
          <w:tcPr>
            <w:tcW w:w="1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绩点数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</w:tbl>
    <w:p>
      <w:pPr>
        <w:spacing w:line="360" w:lineRule="auto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学期的平均学分绩点=</w:t>
      </w:r>
      <w:r>
        <w:rPr>
          <w:rFonts w:hint="eastAsia" w:ascii="仿宋_GB2312" w:hAnsi="仿宋_GB2312" w:eastAsia="仿宋_GB2312" w:cs="仿宋_GB2312"/>
          <w:position w:val="-26"/>
          <w:sz w:val="28"/>
          <w:szCs w:val="28"/>
        </w:rPr>
        <w:object>
          <v:shape id="_x0000_i1029" o:spt="75" type="#_x0000_t75" style="height:33pt;width:18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ind w:firstLine="640" w:firstLineChars="200"/>
        <w:jc w:val="left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3. 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校期间奖惩包涵以下类型：</w:t>
      </w:r>
    </w:p>
    <w:p>
      <w:pPr>
        <w:ind w:firstLine="640" w:firstLineChars="200"/>
        <w:jc w:val="left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（1）奖励：含奖学金、三好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学生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、优秀学生干部、文明标兵、社会工作先进个人、各级各类竞赛（备赛学生降一级认定）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等。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国家级奖励1项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按等级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加5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/3/2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分，省级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按等级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奖励1项加3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/2/1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分，校级奖励1项加1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/0.5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校级项目三等奖不计分，荣誉称号按一等计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同一名称项目按最高级别加分，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累计最高加10分。</w:t>
      </w:r>
    </w:p>
    <w:p>
      <w:pPr>
        <w:ind w:firstLine="640" w:firstLineChars="200"/>
        <w:jc w:val="left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（2）处分：留校察看、记过一次扣5分，严重警告、警告一次扣3分，通报批评一次扣1分，累计最高扣10分。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9FB749B"/>
    <w:rsid w:val="A9F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2022-05-25T09:16:00Z</dcterms:created>
  <dc:creator>zhangli</dc:creator>
  <cp:lastModifiedBy>zhangli</cp:lastModifiedBy>
  <dcterms:modified xsi:type="dcterms:W3CDTF">2022-05-25T09:16:52Z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